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C92A97">
        <w:rPr>
          <w:rFonts w:ascii="Calibri" w:hAnsi="Calibri" w:cs="Calibri"/>
          <w:b/>
          <w:sz w:val="22"/>
          <w:szCs w:val="22"/>
        </w:rPr>
        <w:t xml:space="preserve"> 504930/2009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C92A97">
        <w:rPr>
          <w:rFonts w:ascii="Calibri" w:hAnsi="Calibri" w:cs="Calibri"/>
          <w:b/>
          <w:sz w:val="22"/>
          <w:szCs w:val="22"/>
        </w:rPr>
        <w:t xml:space="preserve">Paulo César </w:t>
      </w:r>
      <w:proofErr w:type="spellStart"/>
      <w:r w:rsidR="00C92A97">
        <w:rPr>
          <w:rFonts w:ascii="Calibri" w:hAnsi="Calibri" w:cs="Calibri"/>
          <w:b/>
          <w:sz w:val="22"/>
          <w:szCs w:val="22"/>
        </w:rPr>
        <w:t>Lucion</w:t>
      </w:r>
      <w:proofErr w:type="spellEnd"/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D96971">
        <w:rPr>
          <w:rFonts w:ascii="Calibri" w:hAnsi="Calibri" w:cs="Calibri"/>
          <w:sz w:val="22"/>
          <w:szCs w:val="22"/>
        </w:rPr>
        <w:t xml:space="preserve"> </w:t>
      </w:r>
      <w:r w:rsidR="00196C9D">
        <w:rPr>
          <w:rFonts w:ascii="Calibri" w:hAnsi="Calibri" w:cs="Calibri"/>
          <w:sz w:val="22"/>
          <w:szCs w:val="22"/>
        </w:rPr>
        <w:t>113454, de 18/06/2009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BF715D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C92A97">
        <w:rPr>
          <w:rFonts w:ascii="Calibri" w:hAnsi="Calibri" w:cs="Calibri"/>
          <w:sz w:val="22"/>
          <w:szCs w:val="22"/>
        </w:rPr>
        <w:t>Rubimar</w:t>
      </w:r>
      <w:proofErr w:type="spellEnd"/>
      <w:r w:rsidR="00C92A97">
        <w:rPr>
          <w:rFonts w:ascii="Calibri" w:hAnsi="Calibri" w:cs="Calibri"/>
          <w:sz w:val="22"/>
          <w:szCs w:val="22"/>
        </w:rPr>
        <w:t xml:space="preserve"> Barreto Silveira - CREA</w:t>
      </w:r>
    </w:p>
    <w:p w:rsidR="00426AE3" w:rsidRPr="00A27F09" w:rsidRDefault="00110A09" w:rsidP="00C92A97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C92A97">
        <w:rPr>
          <w:rFonts w:ascii="Calibri" w:hAnsi="Calibri" w:cs="Calibri"/>
          <w:sz w:val="22"/>
          <w:szCs w:val="22"/>
        </w:rPr>
        <w:t xml:space="preserve"> – César Augusto Soares da S. Júnior – OAB/MT 13.034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3B3D7E">
        <w:rPr>
          <w:rFonts w:ascii="Calibri" w:hAnsi="Calibri" w:cs="Calibri"/>
          <w:b/>
          <w:sz w:val="22"/>
          <w:szCs w:val="22"/>
        </w:rPr>
        <w:t>57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92A97">
      <w:pPr>
        <w:rPr>
          <w:rFonts w:ascii="Calibri" w:hAnsi="Calibri" w:cs="Calibri"/>
          <w:b/>
          <w:sz w:val="22"/>
          <w:szCs w:val="22"/>
        </w:rPr>
      </w:pPr>
    </w:p>
    <w:p w:rsidR="002D2891" w:rsidRPr="00196C9D" w:rsidRDefault="00F87AFC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6F34E0">
        <w:rPr>
          <w:rFonts w:ascii="Calibri" w:hAnsi="Calibri" w:cs="Calibri"/>
          <w:sz w:val="22"/>
          <w:szCs w:val="22"/>
        </w:rPr>
        <w:t xml:space="preserve"> </w:t>
      </w:r>
      <w:r w:rsidR="00196C9D">
        <w:rPr>
          <w:rFonts w:ascii="Calibri" w:hAnsi="Calibri" w:cs="Calibri"/>
          <w:sz w:val="22"/>
          <w:szCs w:val="22"/>
        </w:rPr>
        <w:t xml:space="preserve">113454, de 18/06/2009. Por fazer funcionar atividade de suinocultura </w:t>
      </w:r>
      <w:r w:rsidR="00105FDB">
        <w:rPr>
          <w:rFonts w:ascii="Calibri" w:hAnsi="Calibri" w:cs="Calibri"/>
          <w:sz w:val="22"/>
          <w:szCs w:val="22"/>
        </w:rPr>
        <w:t xml:space="preserve">em desacordo com a legislação. </w:t>
      </w:r>
      <w:r w:rsidR="00196C9D">
        <w:rPr>
          <w:rFonts w:ascii="Calibri" w:hAnsi="Calibri" w:cs="Calibri"/>
          <w:sz w:val="22"/>
          <w:szCs w:val="22"/>
        </w:rPr>
        <w:t xml:space="preserve">Termo de Embargo/Interdição n. 103804. Laudo Técnico n. 109/DUD/SEMA/SINOP/09. </w:t>
      </w:r>
      <w:r w:rsidR="00196C9D" w:rsidRPr="00196C9D">
        <w:rPr>
          <w:rFonts w:ascii="Calibri" w:hAnsi="Calibri" w:cs="Calibri"/>
          <w:sz w:val="22"/>
          <w:szCs w:val="22"/>
        </w:rPr>
        <w:t xml:space="preserve">Decisão </w:t>
      </w:r>
      <w:r w:rsidR="00250716" w:rsidRPr="00196C9D">
        <w:rPr>
          <w:rFonts w:ascii="Calibri" w:hAnsi="Calibri" w:cs="Calibri"/>
          <w:sz w:val="22"/>
          <w:szCs w:val="22"/>
        </w:rPr>
        <w:t>Administrativa</w:t>
      </w:r>
      <w:r w:rsidR="00196C9D" w:rsidRPr="00196C9D">
        <w:rPr>
          <w:rFonts w:ascii="Calibri" w:hAnsi="Calibri" w:cs="Calibri"/>
          <w:sz w:val="22"/>
          <w:szCs w:val="22"/>
        </w:rPr>
        <w:t xml:space="preserve"> n. 795/SUNOR/SEMA/2017, pela homologação do Auto de Infração n. 113545, arbitrando penalidade de multa no valor de R$ 125.000,00 (cento e vinte e cinco mil reais), com fulcro no artigo 62, inciso V do Decreto Federal 6.514/08. Com a palavra o recorrente requer a nulidade do auto de infração pelos vícios da autuação, tem em vista que os dois artigos anotados pela conduta de causar poluição são extensão um do outro; bem como em face da ilegalidade na autuação por falta de Laudo Técnico. No mérito, seja reduzido o valor da multa ao mínimo legal, tendo em vista a primariedade do autuado, imediata correção do suposto dano e readequação do projeto junto à SEMA; bem como reduzida em 90% (noventa por cento) tão logo seja apresentada a LO renovada ou laudo da SEMA.</w:t>
      </w:r>
      <w:r w:rsidR="00105FDB">
        <w:rPr>
          <w:rFonts w:ascii="Calibri" w:hAnsi="Calibri" w:cs="Calibri"/>
          <w:sz w:val="22"/>
          <w:szCs w:val="22"/>
        </w:rPr>
        <w:t xml:space="preserve"> Recurso provido.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A27F09" w:rsidRDefault="00B70EB0" w:rsidP="00A27F0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196C9D" w:rsidRPr="00196C9D">
        <w:rPr>
          <w:rFonts w:ascii="Calibri" w:hAnsi="Calibri" w:cs="Calibri"/>
          <w:sz w:val="22"/>
          <w:szCs w:val="22"/>
        </w:rPr>
        <w:t xml:space="preserve"> por maioria acolher o voto do relator, pois analisando os autos percebe-se que a razão assiste ao autuado, pois a diferença constatada entre a carga indicada nas guias e a transportadora não ultrapassa 5% (cinco por cento), permitidos pelo Decreto 1.375/2008. O transportador de boa-fé não pode ser autuado, pois não tem condições de verificar a volumetria e as essências transportadas quando devidamente munido da documentação exigida para o transporte. Ademais, a despeito de não ter sido objeto de argumentação, o presente processo se encontra prescrito, conforme ser verifica da Decisão de fl. 101/102 e despacho de fl. 104, conforme Decreto 6.514/08. Por todo o exposto, recebo o recurso e lhe dou provimento para anular o auto de infração, tendo em vista ausência a ocorrência da prescrição, com base no Decreto Estadual 1.986/2013 e Decreto Federal 6.514/2008.  </w:t>
      </w:r>
    </w:p>
    <w:p w:rsidR="00C30B06" w:rsidRDefault="00C30B06" w:rsidP="00C30B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196C9D" w:rsidRPr="00196C9D" w:rsidRDefault="00196C9D" w:rsidP="00A27F09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6B0DE3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bookmarkStart w:id="0" w:name="_GoBack"/>
      <w:bookmarkEnd w:id="0"/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05FDB"/>
    <w:rsid w:val="00110A09"/>
    <w:rsid w:val="001110F0"/>
    <w:rsid w:val="001236CD"/>
    <w:rsid w:val="00126B11"/>
    <w:rsid w:val="0014154A"/>
    <w:rsid w:val="00173887"/>
    <w:rsid w:val="00196C9D"/>
    <w:rsid w:val="001D6390"/>
    <w:rsid w:val="00250716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675E8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B0DE3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6CB4"/>
    <w:rsid w:val="0089169B"/>
    <w:rsid w:val="008D2427"/>
    <w:rsid w:val="008F68C2"/>
    <w:rsid w:val="00902D58"/>
    <w:rsid w:val="00934C2C"/>
    <w:rsid w:val="009406C9"/>
    <w:rsid w:val="00940C45"/>
    <w:rsid w:val="009628EB"/>
    <w:rsid w:val="009B50A7"/>
    <w:rsid w:val="009D2B15"/>
    <w:rsid w:val="009E2E7B"/>
    <w:rsid w:val="009E710D"/>
    <w:rsid w:val="00A03A0E"/>
    <w:rsid w:val="00A17B9D"/>
    <w:rsid w:val="00A223B9"/>
    <w:rsid w:val="00A27F09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BF715D"/>
    <w:rsid w:val="00C13F6A"/>
    <w:rsid w:val="00C15AB2"/>
    <w:rsid w:val="00C30B06"/>
    <w:rsid w:val="00C37143"/>
    <w:rsid w:val="00C45A88"/>
    <w:rsid w:val="00C60BAD"/>
    <w:rsid w:val="00C711C0"/>
    <w:rsid w:val="00C86E77"/>
    <w:rsid w:val="00C92A52"/>
    <w:rsid w:val="00C92A97"/>
    <w:rsid w:val="00C9446B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924A9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F0A7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dcterms:created xsi:type="dcterms:W3CDTF">2020-09-16T20:14:00Z</dcterms:created>
  <dcterms:modified xsi:type="dcterms:W3CDTF">2020-09-21T18:43:00Z</dcterms:modified>
</cp:coreProperties>
</file>